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808F" w14:textId="1168A72D" w:rsidR="00772887" w:rsidRDefault="00DE381A" w:rsidP="00772887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C805A0">
        <w:rPr>
          <w:rFonts w:cs="Times New Roman"/>
          <w:lang w:val="it-IT"/>
        </w:rPr>
        <w:t>4</w:t>
      </w:r>
      <w:r w:rsidR="003E7C6F">
        <w:rPr>
          <w:rFonts w:cs="Times New Roman"/>
          <w:lang w:val="it-IT"/>
        </w:rPr>
        <w:t>6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FF60F7" w14:textId="77777777" w:rsidR="00772887" w:rsidRDefault="00772887" w:rsidP="00772887">
      <w:pPr>
        <w:ind w:left="-284" w:right="-575"/>
        <w:rPr>
          <w:rFonts w:cs="Times New Roman"/>
          <w:lang w:val="it-IT"/>
        </w:rPr>
      </w:pPr>
    </w:p>
    <w:p w14:paraId="3C58EE4C" w14:textId="77777777" w:rsidR="003E7C6F" w:rsidRPr="003E7C6F" w:rsidRDefault="003E7C6F" w:rsidP="003E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</w:pPr>
      <w:r w:rsidRPr="003E7C6F"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  <w:t>Tutta la Pac spiegata agli agricoltori</w:t>
      </w:r>
    </w:p>
    <w:p w14:paraId="3ABAB1E0" w14:textId="77777777" w:rsidR="003E7C6F" w:rsidRPr="003E7C6F" w:rsidRDefault="003E7C6F" w:rsidP="003E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</w:pPr>
    </w:p>
    <w:p w14:paraId="2746B72B" w14:textId="77777777" w:rsidR="003E7C6F" w:rsidRPr="003E7C6F" w:rsidRDefault="003E7C6F" w:rsidP="003E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  <w:r w:rsidRPr="003E7C6F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A Eima International presentato da </w:t>
      </w:r>
      <w:proofErr w:type="spellStart"/>
      <w:r w:rsidRPr="003E7C6F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Caa</w:t>
      </w:r>
      <w:proofErr w:type="spellEnd"/>
      <w:r w:rsidRPr="003E7C6F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-Cia un opuscolo divulgativo dedicato alla nuova Politica agricola comunitaria 2023-2027, che sarà distribuito alle imprese agricole.</w:t>
      </w:r>
    </w:p>
    <w:p w14:paraId="5EEDA976" w14:textId="77777777" w:rsidR="003E7C6F" w:rsidRPr="003E7C6F" w:rsidRDefault="003E7C6F" w:rsidP="003E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</w:p>
    <w:p w14:paraId="5E8B0096" w14:textId="77777777" w:rsidR="003E7C6F" w:rsidRPr="003E7C6F" w:rsidRDefault="003E7C6F" w:rsidP="003E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Dopo vari rinvii e proroghe la nuova Politica agricola comunitaria è pronta a partire. Lo farà il primo gennaio 2023 con un orizzonte che arriverà al 2027. Una politica che cambia alcuni suoi punti chiave e le proprie dotazioni finanziarie, e che inserisce novità assolute, come gli </w:t>
      </w:r>
      <w:proofErr w:type="spellStart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ecoschemi</w:t>
      </w:r>
      <w:proofErr w:type="spellEnd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Gli imprenditori agricoli devono conoscere adeguatamente la nuova Pac ed è con questo obiettivo che, in un workshop particolarmente affollato, a Eima International è stata presentato da </w:t>
      </w:r>
      <w:proofErr w:type="spellStart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Caa</w:t>
      </w:r>
      <w:proofErr w:type="spellEnd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-Cia l’opuscolo divulgativo “La nuova Pac 2023-2027: obiettivi strategici e nuove opportunità per il settore agricolo”. «Questo opuscolo – si legge nella presentazione ed è stato ribadito da </w:t>
      </w:r>
      <w:r w:rsidRPr="003E7C6F"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  <w:t>Graziano Scardino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presidente del </w:t>
      </w:r>
      <w:proofErr w:type="spellStart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Caa</w:t>
      </w:r>
      <w:proofErr w:type="spellEnd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-Cia – ha lo scopo di informare sulle novità della riforma, spiegare il Piano Strategico Nazionale nelle sue complesse articolazioni, con approfondimenti sul primo pilastro e informative sul secondo pilastro e le </w:t>
      </w:r>
      <w:proofErr w:type="spellStart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Ocm</w:t>
      </w:r>
      <w:proofErr w:type="spellEnd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ricordando la centralità del fascicolo aziendale. Questa pubblicazione, che intende guidare gli agricoltori nelle scelte produttive e strategiche delle proprie aziende, in relazione alle novità e in funzione del reddito, ha l’onere e l’onore di interfacciarli con gli operatori del </w:t>
      </w:r>
      <w:proofErr w:type="spellStart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Caa</w:t>
      </w:r>
      <w:proofErr w:type="spellEnd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-Cia e con i soci della Cia-Agricoltori italiani, rivolgendosi all’intero sistema confederale e a tutti gli agricoltori al fine di una piena e matura condivisione». Considerando che la dotazione finanziaria della prossima programmazione è di oltre 18 miliardi di euro solo per quanto riguarda i pagamenti diretti, e di altri quasi 7 miliardi per lo sviluppo rurale, si comprende quanto sia opportuno fornire alle imprese agricole le nozioni e gli strumenti per accedere ai fondi. L’opuscolo è diviso in sette capitoli: Pac – Quadro d’insieme e definizioni comuni; Pagamenti diretti (1° Pilastro); Sviluppo rurale (2° Pilastro); Gestione del rischio; Condizionalità rafforzata; Settori produttivi – </w:t>
      </w:r>
      <w:proofErr w:type="spellStart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Ocm</w:t>
      </w:r>
      <w:proofErr w:type="spellEnd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; Fascicolo aziendale. Ai quali si aggiunge un’appendice finale dedicata all’attivazione degli interventi del Psr per Regione.</w:t>
      </w:r>
    </w:p>
    <w:p w14:paraId="56BCE82C" w14:textId="70C7B5D5" w:rsidR="004128DC" w:rsidRPr="00772887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13F5521F" w14:textId="258C33DE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180B9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FF45" w14:textId="77777777" w:rsidR="00390701" w:rsidRDefault="00390701">
      <w:r>
        <w:separator/>
      </w:r>
    </w:p>
  </w:endnote>
  <w:endnote w:type="continuationSeparator" w:id="0">
    <w:p w14:paraId="50713176" w14:textId="77777777" w:rsidR="00390701" w:rsidRDefault="0039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81EF" w14:textId="77777777" w:rsidR="00390701" w:rsidRDefault="00390701">
      <w:r>
        <w:separator/>
      </w:r>
    </w:p>
  </w:footnote>
  <w:footnote w:type="continuationSeparator" w:id="0">
    <w:p w14:paraId="37067AD0" w14:textId="77777777" w:rsidR="00390701" w:rsidRDefault="0039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2022-11-11T18:22:00Z</dcterms:created>
  <dcterms:modified xsi:type="dcterms:W3CDTF">2022-11-11T18:22:00Z</dcterms:modified>
</cp:coreProperties>
</file>